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52" w:rsidRDefault="00040E52" w:rsidP="00C409A4">
      <w:pPr>
        <w:spacing w:before="100" w:beforeAutospacing="1" w:after="100" w:afterAutospacing="1" w:line="240" w:lineRule="auto"/>
        <w:ind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2E380" wp14:editId="7E8E75E5">
            <wp:extent cx="7554595" cy="10689590"/>
            <wp:effectExtent l="0" t="0" r="0" b="0"/>
            <wp:docPr id="1" name="Рисунок 1" descr="H:\СКАН\б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би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53" w:rsidRPr="00BA1153" w:rsidRDefault="00C409A4" w:rsidP="00C40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 </w:t>
      </w:r>
      <w:r w:rsidR="00BA1153"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</w:t>
      </w:r>
      <w:r w:rsidR="00BA1153"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Цели и задачи изучения учебного предмета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курсаявляется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 об 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 для 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курса « Основные закономерности жизни» у учащихся осуществляется активное формирование следующих компетенций: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 (соблюдение норм поведения в окружающей среде, бережное отношение к природе, умение определять границы собственного знания, владеть способами совместной деятельности в группе, приемами действий в ситуациях общения; умениями искать и находить компромиссы, объективное оценивание своего вклада в решение общей задачи);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 (иметь знания о живой природе, присущих ей закономерностях, о роли биологической науки в практической деятельности людей, методах познания живой природы).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(сравнивать, сопоставлять, классифицировать, ранжировать объекты по одному или нескольким критериям; умение различать факт, мнение, гипотезу, доказательство; формировать самооценку своей учебно-познавательной деятельности; обозначать свое понимание или непонимание по отношению к изучаемой проблеме; ставить познавательные задачи; уметь выбирать целевые и смысловые установки для своих действий и поступков; выбирать условия проведения наблюдения или опыта;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необходимые приборы и оборудование, владеть измерительными навыками, работать с инструкциями;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авторской программы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по биологии к учебнику для 10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Д.К. Беляева, Г.М. Дымшица. – М.: Просвещение, 20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к уровню подготовки выпускников по биологии. На изучение курса биологии выделено 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– 35 час (1 час в неделю</w:t>
      </w:r>
      <w:proofErr w:type="gramStart"/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структурирования содержания курса биологии в старшей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 </w:t>
      </w: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содержательные линии курса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наука; методы научного познания; клетка; организм; вид; экосистемы.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Системообразующие ведущие идеи: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BA1153" w:rsidRPr="00BA1153" w:rsidRDefault="00BA1153" w:rsidP="0049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на ступени среднего (полного) общего образования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 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знаниецентрический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часов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неделю, итого 35 часов, практических работ 4.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групповой и коллективно-распределённой деятельности учащихся, которая может осуществляться, в форме развернуто диалога;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проблемно-диалогическое обучение;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коллективно-исследовательская деятельность учащихся;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учащихся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преподавания курса используется следующая типология уроков по дидактической цели: урок изучения и первичного закрепления нового учебного материала; урок комплексного применения знаний; урок обобщения и систематизации знаний и умений; урок актуализации знаний и умений; урок контроля и коррекции знаний и умений.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контроля</w:t>
      </w: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 знаний учащихся осуществляется практически на каждом уроке. При этом используются различные методы и формы контроля: фронтальный опрос, письменные упражнения и задания, тестовые упражнения, терминологические диктанты и т.д. После изучения каждого раздела осуществляется итоговый контроль знаний </w:t>
      </w: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об используемом учебнике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Общая биология. 10-11 классы: учеб. для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базовый уровень / 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proofErr w:type="spellStart"/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Д.К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Беляева,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Дымшица; 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«Просвещение». </w:t>
      </w:r>
      <w:r w:rsidR="0049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-5-е изд. – М.: Просвещение, 2018</w:t>
      </w:r>
    </w:p>
    <w:p w:rsidR="00BA1153" w:rsidRPr="00BA1153" w:rsidRDefault="00BA1153" w:rsidP="00BA1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</w:t>
      </w:r>
    </w:p>
    <w:p w:rsidR="00BA1153" w:rsidRPr="00BA1153" w:rsidRDefault="00BA1153" w:rsidP="00BA1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биология 1 час в неделю, итого 35 часов, УМК Н.И. Д.К. Беляев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Биология – наука о живой природе. Основные признаки живого. Биологические системы. Уровни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организациижизни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изучения биологии. Значение биологии.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/понимать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биологических объектов: клетки; вида и экосистем (структура);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 роль биологии в формировании научного мировоззрения; вклад биологических тео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в формирование современной естественнонаучной картины мира; единство живой и неживой природы, родство живых организмов; взаимосвязи организмов и окружающей среды;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 приспособления организмов к среде обитания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сравнивать: биологические объекты (химический состав тел живой и неживой природы), процессы (половое и бесполое размножение) и делать выводы на основе сравнения;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 различные гипотезы сущности жизни, происхождения жизни и чело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 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 жизни для: соблюдения правил поведения в природной среде.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proofErr w:type="gramStart"/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 — ЕДИНИЦА ЖИВОГО(16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1.Химический состав клетки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(5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2.Структура и функции клетки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(4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Развитие знаний о клетке. Клеточная теория.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Цитоплазма. Плазматическая мембрана. Эндоплазматическая сеть. Комплекс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лизосомы. Митохондрии, пластиды, органоиды движения, включения. Ядро. Строение и функции хромосом.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Прокариоты и эукариоты.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 «Приготовление микропрепаратов клеток растений (кожицы лука). Наблюдение плазмолиза и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 «Сравнение строения клеток растений, животных, грибов и бактерий»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клеток энергией (3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информация и реализация ее в клетке (4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Генетическая информация. Ген. Геном. Удвоение ДНК. Образование информационной РНК по матрице ДНК. Генетический код. Биосинтез белков.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Вирусы. Профилактика СПИДа.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ftnref1"/>
      <w:bookmarkEnd w:id="0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Схемы, таблицы, транспаранты</w:t>
      </w:r>
      <w:hyperlink r:id="rId6" w:anchor="_ftn1" w:tgtFrame="_blank" w:history="1">
        <w:r w:rsidRPr="00BA115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*</w:t>
        </w:r>
      </w:hyperlink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пространственные модели, иллюстрирующие: строение молекул белков, молекулы ДНК, молекул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прокариотической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Динамические пособия «Биосинтез белка», «Строение клетки».</w:t>
      </w:r>
    </w:p>
    <w:p w:rsidR="00BA1153" w:rsidRPr="00BA1153" w:rsidRDefault="00BA1153" w:rsidP="00BA11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1. Наблюдение клеток растений и животных под микроскопом на готовых микропрепаратах и их описание.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2. Приготовление и описание микропрепаратов клеток растений (кожица лука).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3. Сравнение строения клеток растений, животных, грибов и бактерий.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4. Наблюдение плазмолиза и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клетках кожицы лука.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/понимать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 биологических теорий (</w:t>
      </w: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биологических объектов: клетки; генов и хромосом;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 размножение, превращения энергии в экосистемах и биосфере;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выдающихся ученых (Р. Гук, Р.Вирхов, К. Бэр, М.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Шванн) в развитие биологической науки;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биологическую терминологию цитология, гидрофильные соединения, гидрофобные соединения, микроэлементы, макроэлементы,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ультрамикроэлементы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биополимеры, полипептиды, эукариоты, прокариоты, гаплоидный набор хромосом, гомологичные хромосомы, диплоидный набор хромосом, кариотип ген, матричный синтез, триплет, транскрипция, трансляция, вирус, гомеостаз, организм, метаболизм, диссимиляция, брожение, гликолиз, ассимиляция;</w:t>
      </w:r>
      <w:proofErr w:type="gramEnd"/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 роль биологии в формировании научного мировоззрения; вклад биологических тео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в формирование современной естественнонаучной картины мира; единство живой и неживой природы, родство живых организмов;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 элементарные биохимические задачи;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сравнивать: биологические объекты (химический состав тел живой и неживой природы) и делать выводы на основе сравнения;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 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 жизни </w:t>
      </w: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правил поведения в природной среде; оказания первой помощи при простудных и других заболеваниях, отравлении пищевыми продук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 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ОРГАНИЗМОВ(6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организмов (4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Деление клетки. Митоз. Бесполое и половое размножение. Мейоз. Образование половых клеток и оплодотворение.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организмов (2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Демонстрации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нефролеписа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адиантума).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/понимать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биологических процессов: размножение, оплодотворение,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 терминологию и символику жизненный цикл, половое размножение, бесполое размножение, гаметогенез, овогенез, сперматогенез, оплодотворение, двойное оплодотворение, внутреннее и наружное оплодотворение, онтогенез, эмбриогенез;</w:t>
      </w:r>
      <w:proofErr w:type="gramEnd"/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объяснять: 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сравнивать: биологические объекты (зароды</w:t>
      </w: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человека и других млекопитающих, половое и бесполое размножение) и делать выводы на основе сравнения;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 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 критически ее оценивать;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 приобретенные знания и умения в практической деятельности и повседневной жизни </w:t>
      </w:r>
      <w:proofErr w:type="gramStart"/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стрессов, вредных привычек (курение, алкоголизм, наркомания); правил поведения в природной среде;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</w:t>
      </w: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кусственное оплодотворение).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proofErr w:type="spellStart"/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proofErr w:type="spellEnd"/>
      <w:r w:rsidR="0004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ГЕНЕТИКИ И СЕЛЕКЦИИ(13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закономерности явлений наследственности (5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3 «Решение генетических задач»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Закономерности изменчивости (4 ч)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4 «Изменчивость, построение вариационного ряда и вариационной кривой»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Генетика и селекция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BA1153" w:rsidRPr="00BA1153" w:rsidRDefault="00BA1153" w:rsidP="00BA11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Схемы, таблицы, фотографии и гербарные материалы, иллюстрирующие: моногибридное скрещивание;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необычная форма листьев у комнатных растений, если есть возможность — культуры мутантных линий дрозофилы);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модификационную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изменчивость; центры многообразия и происхождения культурных растений; искусственный отбор;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гибридизацию; исследования в области биотехнологии. Динамическое пособие «Перекрест хромосом». Семена гороха с разным фенотипом (гладкие, морщинистые, желтые, зеленые).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1. Составление простейших схем скрещивания.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2. Решение генетических задач.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3.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 п. или на примере сравнения антропометрических показателей школьников).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4.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(изучение фенотипов местных сортов растений на гербарных образцах).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/понимать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 законов Г.Менделя, закономерностей изменчивости;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биологических объектов: генов и хромосом;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выдающихся учены</w:t>
      </w:r>
      <w:proofErr w:type="gramStart"/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Мендель, Т Морган, Н.И. Вавилов, И.В Мичурин) в развитие биологической науки;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биологическую терминологию и символику генетика, ген, генотип, изменчивость, наследственность, фенотип, аллельные гены,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доминантный признак, моногибридное скрещивание, рецессивный признак,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скрещивание, группа сцепления, геном,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гомогаметный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пол, норма реакции, наследственные заболевания, селекция, сорт, штамм, порода, биотехнология, генная инженерия, клонирование,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организмы;</w:t>
      </w:r>
      <w:proofErr w:type="gramEnd"/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объяснять: роль биологии в формировании научного мировоззрения; вклад биологических тео</w:t>
      </w: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 нарушений развития организмов, наследственных заболеваний, мутаций,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 элементарные биологические задачи; составлять элементарные схемы скрещивания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 источники мутагенов в окружающей среде (косвенно);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сравнивать: биологические объекты, процессы и делать выводы на основе сравнения;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 глобальные экологические проблемы и пути их решения, последствия собственной деятель</w:t>
      </w: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окружающей среде;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 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 критически ее оценивать;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 приобретенные знания и умения в практической деятельности и повседневной жизни </w:t>
      </w:r>
      <w:proofErr w:type="gramStart"/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вредных привычек (курение, алкоголизм, наркомания); правил поведения в природной среде;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этических аспектов некоторых исследований в области биотехнологии (клонирование, ис</w:t>
      </w:r>
      <w:r w:rsidRPr="00BA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кусственное оплодотворение).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BA1153" w:rsidRPr="00BA1153" w:rsidRDefault="00BA1153" w:rsidP="00BA1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биология, 1 час в неделю, итого 35 часов, УМК Н.И. Д.К. Беляев</w:t>
      </w:r>
    </w:p>
    <w:tbl>
      <w:tblPr>
        <w:tblW w:w="11341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132"/>
        <w:gridCol w:w="1701"/>
        <w:gridCol w:w="2835"/>
      </w:tblGrid>
      <w:tr w:rsidR="00493F5D" w:rsidRPr="00BA1153" w:rsidTr="00040E52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493F5D" w:rsidRPr="00BA1153" w:rsidTr="00040E52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F5D" w:rsidRPr="00BA1153" w:rsidTr="00040E52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</w:t>
            </w:r>
            <w:proofErr w:type="spellStart"/>
            <w:proofErr w:type="gramStart"/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Клетка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единица живого: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Химический состав клетки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Структура и функции клетки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Обеспечение клеток энергией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Наследственная информация и реализация ее в клетке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1 «Приготовление микропрепаратов клеток растений (кожицы лука). Наблюдение плазмолиза и </w:t>
            </w:r>
            <w:proofErr w:type="spell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 «Сравнение строения клеток растений, животных, грибов и бактерий»</w:t>
            </w:r>
          </w:p>
        </w:tc>
      </w:tr>
      <w:tr w:rsidR="00493F5D" w:rsidRPr="00BA1153" w:rsidTr="00040E52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proofErr w:type="gramStart"/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организмов: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 Размножение организмов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 Индивидуальное развитие организмов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F5D" w:rsidRPr="00BA1153" w:rsidTr="00040E52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proofErr w:type="gramStart"/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генетики и селекции: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явлений наследственности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</w:t>
            </w: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изменчивости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</w:t>
            </w: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.Генетика и селекция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 «Решение генетических задач»</w:t>
            </w:r>
          </w:p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 «Изменчивость, построение вариационного ряда и вариационной кривой»</w:t>
            </w:r>
          </w:p>
        </w:tc>
      </w:tr>
      <w:tr w:rsidR="00493F5D" w:rsidRPr="00BA1153" w:rsidTr="00040E52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A1153" w:rsidRPr="00BA1153" w:rsidRDefault="00BA1153" w:rsidP="00C40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уровню подготовки учащихся 10-11 класса</w:t>
      </w: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биологии на базовом уровне в 10-11 классе ученик должен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/понимать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 биологических теорий (клеточная)</w:t>
      </w: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ущность законов Г.Менделя, закономерностей изменчивости;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биологических объектов: клетки; генов и хромосом;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 размножение, оплодотворение,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выдающихся ученых в развитие биологической науки;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</w:t>
      </w:r>
      <w:bookmarkStart w:id="1" w:name="_GoBack"/>
      <w:bookmarkEnd w:id="1"/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 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</w:t>
      </w:r>
      <w:proofErr w:type="gramEnd"/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 элементарные биологические задачи; составлять элементарные схемы скрещивания;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 источники мутагенов в окружающей среде (косвенно), антропогенные изменения в экосистемах своей местности;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сравнивать: биологические объекты (химический состав тел живой и неживой природы, процессы (половое и бесполое размножение) и делать выводы на основе сравнения;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 глобальные экологические проблемы и пути их решения, последствия собственной деятельности в окружающей среде;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 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A1153" w:rsidRPr="00BA1153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A1153" w:rsidRPr="00BA1153" w:rsidRDefault="00BA1153" w:rsidP="00B4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С.И. и др. Биология в таблицах, схемах, рисунках. Учебно-образовательная серия. - М: Лист-Нью, 2004. – 1117с.</w:t>
      </w:r>
    </w:p>
    <w:p w:rsidR="00BA1153" w:rsidRPr="00BA1153" w:rsidRDefault="00BA1153" w:rsidP="00B4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Справочник школьника и студента</w:t>
      </w: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З.Брема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И.Мейнке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нем. – 3-е изд., стереотип. – М.: Дрофа, 2003, с.243-244.</w:t>
      </w:r>
    </w:p>
    <w:p w:rsidR="00BA1153" w:rsidRPr="00BA1153" w:rsidRDefault="00BA1153" w:rsidP="00B4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задач по общей биологии с решениями </w:t>
      </w:r>
      <w:proofErr w:type="gram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вузы. - М: ОО «ОНИКС 21 век», «Мир и образование», 2006. – 134с.</w:t>
      </w:r>
    </w:p>
    <w:p w:rsidR="00BA1153" w:rsidRPr="00BA1153" w:rsidRDefault="00BA1153" w:rsidP="00B4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Борзова ЗВ,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Дагаев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Дидактические материалы по биологии: Методическое пособие. (6-11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М: ТЦ «Сфера», 2005. – 126с.</w:t>
      </w:r>
    </w:p>
    <w:p w:rsidR="00BA1153" w:rsidRPr="00BA1153" w:rsidRDefault="00BA1153" w:rsidP="00B4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Клунова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биотехнологии. – М.: ИЦ «Академия», 2004. – 122с.</w:t>
      </w:r>
    </w:p>
    <w:p w:rsidR="00BA1153" w:rsidRPr="00BA1153" w:rsidRDefault="00BA1153" w:rsidP="00B4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биология (10-11 классы): Подготовка к ЕГЭ. Контрольные и самостоятельные работы/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Г.И.Лернер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240с.</w:t>
      </w:r>
    </w:p>
    <w:p w:rsidR="00BA1153" w:rsidRPr="00BA1153" w:rsidRDefault="00BA1153" w:rsidP="00BA1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Маркина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биология: учебное пособие/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В.В.маркина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Т.Ю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Татаренко-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Козмина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</w:t>
      </w:r>
      <w:proofErr w:type="spellStart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Порадовская</w:t>
      </w:r>
      <w:proofErr w:type="spellEnd"/>
      <w:r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2008. – 135с.</w:t>
      </w:r>
    </w:p>
    <w:p w:rsidR="00BA1153" w:rsidRPr="00BA1153" w:rsidRDefault="00493F5D" w:rsidP="00493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153"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 по общей биологии для10</w:t>
      </w:r>
      <w:r w:rsidR="00BA1153"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(</w:t>
      </w:r>
      <w:r w:rsidR="00BA1153"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A1153"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ч/</w:t>
      </w:r>
      <w:proofErr w:type="spellStart"/>
      <w:r w:rsidR="00BA1153" w:rsidRPr="00BA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BA1153" w:rsidRPr="00BA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всего 35ч)</w:t>
      </w:r>
    </w:p>
    <w:tbl>
      <w:tblPr>
        <w:tblW w:w="10632" w:type="dxa"/>
        <w:tblCellSpacing w:w="15" w:type="dxa"/>
        <w:tblInd w:w="-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1276"/>
        <w:gridCol w:w="1417"/>
        <w:gridCol w:w="1418"/>
      </w:tblGrid>
      <w:tr w:rsidR="00BA1153" w:rsidRPr="00BA1153" w:rsidTr="00EF6D39">
        <w:trPr>
          <w:trHeight w:val="369"/>
          <w:tblCellSpacing w:w="15" w:type="dxa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BA1153" w:rsidRPr="00BA1153" w:rsidRDefault="00BA1153" w:rsidP="00BA115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53" w:rsidRPr="00BA1153" w:rsidTr="00EF6D39">
        <w:trPr>
          <w:trHeight w:val="446"/>
          <w:tblCellSpacing w:w="15" w:type="dxa"/>
        </w:trPr>
        <w:tc>
          <w:tcPr>
            <w:tcW w:w="6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BA1153" w:rsidRPr="00BA1153" w:rsidTr="00EF6D39">
        <w:trPr>
          <w:trHeight w:val="90"/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Введение.</w:t>
            </w: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(1 ч)</w:t>
            </w: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CB602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живого. Уровни организации жизни.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EF6D39">
        <w:trPr>
          <w:trHeight w:val="90"/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Клетка – единица живого – 16 часов.</w:t>
            </w: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1.Химический состав клетки (5ч)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соединения.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Биополимеры. Углеводы. Липиды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Биополимеры. Белки, строение, функции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 и другие органические соединения клетки. Обобщение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2. Структура и функции клетки (4ч)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знаний о клетке. Клеточная теория.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Цитоплазма. Плазматическая мембрана. ЭПС. Комплекс </w:t>
            </w:r>
            <w:proofErr w:type="spell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лизосомы. Митохондрии, пластиды, органоиды движения и включения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работа № 1 «Приготовление микропрепаратов клеток растений (кожицы лука). Наблюдение плазмолиза и </w:t>
            </w:r>
            <w:proofErr w:type="spell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Ядро. Строение и функции хромосом. Прокариоты и </w:t>
            </w:r>
            <w:proofErr w:type="spell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эукариоты</w:t>
            </w:r>
            <w:proofErr w:type="gram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 № 2 «Сравнение строения клеток растений, животных, грибов и бактерий»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CB602A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3. Обеспечение клеток энергией (3ч)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 – свойство живых организмов. Фотосинтез.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окисление при участии кислорода. Обобщение.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4. Наследственная информация и реализация ее в клетке (4ч)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информация. Ген. Генотип. Геном. Удвоение ДНК.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и-</w:t>
            </w:r>
            <w:proofErr w:type="spell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матрице ДНК. Генетический код.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EF6D39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Вирусы. Профилактика СПИДа.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EF6D39">
        <w:trPr>
          <w:trHeight w:val="90"/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Раздел II</w:t>
            </w:r>
            <w:r w:rsidR="00CB60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Размножение и развитие организмов (6ч)</w:t>
            </w: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5. Размножение организмов(4ч)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и половое размножение.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клеток. Оплодотворение.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6. Индивидуальное развитие организмов (2ч)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Эмбриональное и постэмбриональное развитие организмов.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целое. Влияние алкоголя, никотина и наркотических веществ на развитие зародыша человека.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EF6D39">
        <w:trPr>
          <w:trHeight w:val="90"/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Раздел III</w:t>
            </w:r>
            <w:r w:rsidRPr="00CB60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Основы генетики и селекции (12ч)</w:t>
            </w:r>
          </w:p>
        </w:tc>
      </w:tr>
      <w:tr w:rsidR="00493F5D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7.Основные закономерности явлений наследственности(5ч)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Генетика. Моногибридное скрещивание. 1 и</w:t>
            </w:r>
            <w:proofErr w:type="gram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Менделя.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 и фенотип. Аллельные гены. </w:t>
            </w:r>
            <w:proofErr w:type="spell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3 Закон Менделя.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Хромосомная теория наследственности. Сцепленное наследование генов. Генетика пола.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</w:t>
            </w:r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сцепленное с полом. Взаимодействие генов. Генетические задачи.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генотипа и среды при формировании признака. </w:t>
            </w:r>
            <w:proofErr w:type="spellStart"/>
            <w:proofErr w:type="gram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 № 3 «Решение генетических задач»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8</w:t>
            </w:r>
            <w:r w:rsidRPr="00BA11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Закономерности изменчивости (4ч)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B602A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наследственная изменчивость. Комбинации.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02A" w:rsidRDefault="00CB602A"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02A" w:rsidRPr="00BA1153" w:rsidRDefault="00CB602A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02A" w:rsidRPr="00BA1153" w:rsidRDefault="00CB602A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B602A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изменчивость. Закон гомологических рядов наследственной изменчивости Н.И.Вавилова.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02A" w:rsidRDefault="00CB602A"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02A" w:rsidRPr="00BA1153" w:rsidRDefault="00CB602A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02A" w:rsidRPr="00BA1153" w:rsidRDefault="00CB602A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B602A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 № 4 «Изменчивость, построение вариационного ряда и вариационной кривой»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02A" w:rsidRDefault="00CB602A"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02A" w:rsidRPr="00BA1153" w:rsidRDefault="00CB602A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02A" w:rsidRPr="00BA1153" w:rsidRDefault="00CB602A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B602A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изменчивость человека. Лечение и предупреждение наследственных болезней человека.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02A" w:rsidRDefault="00CB602A"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02A" w:rsidRPr="00BA1153" w:rsidRDefault="00CB602A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02A" w:rsidRPr="00BA1153" w:rsidRDefault="00CB602A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9.Генетика и селекция (3ч)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как начальный этап селекции. Учение Н.И.Вавилова о центрах происхождения культурных растений.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A1153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CB602A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современной селекции.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53" w:rsidRPr="00BA1153" w:rsidRDefault="00BA1153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409A4" w:rsidRPr="00BA1153" w:rsidTr="00C409A4">
        <w:trPr>
          <w:trHeight w:val="90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A4" w:rsidRPr="00BA1153" w:rsidRDefault="00C409A4" w:rsidP="008557C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A4" w:rsidRPr="00BA1153" w:rsidRDefault="00C409A4" w:rsidP="008557C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A1153">
              <w:rPr>
                <w:rFonts w:ascii="Verdana" w:eastAsia="Times New Roman" w:hAnsi="Verdana" w:cs="Times New Roman"/>
                <w:color w:val="000000"/>
                <w:lang w:eastAsia="ru-RU"/>
              </w:rPr>
              <w:t>Успехи селекции. Генная и клеточная инженерия. Клонирование.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A4" w:rsidRPr="00BA1153" w:rsidRDefault="00C409A4" w:rsidP="00BA11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A4" w:rsidRPr="00BA1153" w:rsidRDefault="00C409A4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09A4" w:rsidRPr="00BA1153" w:rsidRDefault="00C409A4" w:rsidP="00B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2B3455" w:rsidRDefault="002B3455"/>
    <w:sectPr w:rsidR="002B3455" w:rsidSect="00040E52">
      <w:pgSz w:w="11906" w:h="16838"/>
      <w:pgMar w:top="1134" w:right="70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153"/>
    <w:rsid w:val="00040E52"/>
    <w:rsid w:val="002B3455"/>
    <w:rsid w:val="00493F5D"/>
    <w:rsid w:val="006215ED"/>
    <w:rsid w:val="00B411A0"/>
    <w:rsid w:val="00BA1153"/>
    <w:rsid w:val="00C409A4"/>
    <w:rsid w:val="00CB602A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1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sv.ru/ebooks/Dimwic_Biologia_10-11kl/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999</cp:lastModifiedBy>
  <cp:revision>4</cp:revision>
  <cp:lastPrinted>2018-09-11T18:26:00Z</cp:lastPrinted>
  <dcterms:created xsi:type="dcterms:W3CDTF">2018-09-11T17:55:00Z</dcterms:created>
  <dcterms:modified xsi:type="dcterms:W3CDTF">2022-09-15T12:37:00Z</dcterms:modified>
</cp:coreProperties>
</file>